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6C6" w:rsidRPr="00BC66C6" w:rsidRDefault="00BC66C6" w:rsidP="00BC66C6">
      <w:r w:rsidRPr="00BC66C6">
        <w:rPr>
          <w:b/>
          <w:bCs/>
        </w:rPr>
        <w:t>6 Лекция №6. Полосовая модуляция и демодуляция</w:t>
      </w:r>
    </w:p>
    <w:p w:rsidR="00BC66C6" w:rsidRPr="00BC66C6" w:rsidRDefault="00BC66C6" w:rsidP="00BC66C6"/>
    <w:p w:rsidR="00BC66C6" w:rsidRPr="00BC66C6" w:rsidRDefault="00BC66C6" w:rsidP="00BC66C6">
      <w:proofErr w:type="spellStart"/>
      <w:r w:rsidRPr="00BC66C6">
        <w:rPr>
          <w:lang w:val="uk-UA"/>
        </w:rPr>
        <w:t>Цель</w:t>
      </w:r>
      <w:proofErr w:type="spellEnd"/>
      <w:r w:rsidRPr="00BC66C6">
        <w:rPr>
          <w:lang w:val="uk-UA"/>
        </w:rPr>
        <w:t xml:space="preserve"> </w:t>
      </w:r>
      <w:proofErr w:type="spellStart"/>
      <w:r w:rsidRPr="00BC66C6">
        <w:rPr>
          <w:lang w:val="uk-UA"/>
        </w:rPr>
        <w:t>лекции</w:t>
      </w:r>
      <w:proofErr w:type="spellEnd"/>
      <w:r w:rsidRPr="00BC66C6">
        <w:rPr>
          <w:lang w:val="uk-UA"/>
        </w:rPr>
        <w:t xml:space="preserve">: </w:t>
      </w:r>
      <w:proofErr w:type="spellStart"/>
      <w:r w:rsidRPr="00BC66C6">
        <w:rPr>
          <w:lang w:val="uk-UA"/>
        </w:rPr>
        <w:t>изучени</w:t>
      </w:r>
      <w:proofErr w:type="spellEnd"/>
      <w:r w:rsidRPr="00BC66C6">
        <w:rPr>
          <w:lang w:val="kk-KZ"/>
        </w:rPr>
        <w:t xml:space="preserve">е </w:t>
      </w:r>
      <w:r w:rsidRPr="00BC66C6">
        <w:t xml:space="preserve">методов модуляции. </w:t>
      </w:r>
    </w:p>
    <w:p w:rsidR="00BC66C6" w:rsidRPr="00BC66C6" w:rsidRDefault="00BC66C6" w:rsidP="00BC66C6">
      <w:r w:rsidRPr="00BC66C6">
        <w:t xml:space="preserve">Содержание: </w:t>
      </w:r>
    </w:p>
    <w:p w:rsidR="00BC66C6" w:rsidRPr="00BC66C6" w:rsidRDefault="00BC66C6" w:rsidP="00BC66C6">
      <w:r w:rsidRPr="00BC66C6">
        <w:t>а) методы цифровой полосовой модуляции;</w:t>
      </w:r>
    </w:p>
    <w:p w:rsidR="00BC66C6" w:rsidRPr="00BC66C6" w:rsidRDefault="00BC66C6" w:rsidP="00BC66C6">
      <w:r w:rsidRPr="00BC66C6">
        <w:t>б) многопозиционная модуляция;</w:t>
      </w:r>
    </w:p>
    <w:p w:rsidR="00BC66C6" w:rsidRPr="00BC66C6" w:rsidRDefault="00BC66C6" w:rsidP="00BC66C6">
      <w:r w:rsidRPr="00BC66C6">
        <w:t>в)</w:t>
      </w:r>
      <w:r w:rsidRPr="00BC66C6">
        <w:rPr>
          <w:b/>
          <w:bCs/>
        </w:rPr>
        <w:t xml:space="preserve"> </w:t>
      </w:r>
      <w:r w:rsidRPr="00BC66C6">
        <w:t>амплитудная манипуляция;</w:t>
      </w:r>
    </w:p>
    <w:p w:rsidR="00BC66C6" w:rsidRPr="00BC66C6" w:rsidRDefault="00BC66C6" w:rsidP="00BC66C6">
      <w:r w:rsidRPr="00BC66C6">
        <w:t>г) амплитудно-фазовая манипуляция.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</w:rPr>
        <w:t>6.1 Методы цифровой полосовой модуляции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  <w:i/>
          <w:iCs/>
        </w:rPr>
        <w:t>Полосовая модуляция</w:t>
      </w:r>
      <w:r w:rsidRPr="00BC66C6">
        <w:t xml:space="preserve"> (аналоговая или цифровая) - это процесс преобразования информационного сигнала в синусоидальную волну; при цифровой модуляции синусоида на интервале</w:t>
      </w:r>
      <w:proofErr w:type="gramStart"/>
      <w:r w:rsidRPr="00BC66C6">
        <w:t xml:space="preserve"> Т</w:t>
      </w:r>
      <w:proofErr w:type="gramEnd"/>
      <w:r w:rsidRPr="00BC66C6">
        <w:t xml:space="preserve"> называется цифровым символом. Синусоиды могут отличаться по амплитуде, частоте и фазе. Таким образом, полосовую модуляцию можно определить как процесс варьирования амплитуды, частоты или фазы (или их комбинаций) радиочастотной несущей согласно передаваемой информации. В общем виде </w:t>
      </w:r>
      <w:proofErr w:type="gramStart"/>
      <w:r w:rsidRPr="00BC66C6">
        <w:t>несущая</w:t>
      </w:r>
      <w:proofErr w:type="gramEnd"/>
      <w:r w:rsidRPr="00BC66C6">
        <w:t xml:space="preserve"> записывается следующим образом.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  <w:vertAlign w:val="subscript"/>
        </w:rPr>
        <w:drawing>
          <wp:inline distT="0" distB="0" distL="0" distR="0">
            <wp:extent cx="1152525" cy="2000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rPr>
          <w:b/>
          <w:bCs/>
        </w:rPr>
        <w:t xml:space="preserve"> </w:t>
      </w:r>
      <w:r w:rsidRPr="00BC66C6">
        <w:t>(6.1)</w:t>
      </w:r>
    </w:p>
    <w:p w:rsidR="00BC66C6" w:rsidRPr="00BC66C6" w:rsidRDefault="00BC66C6" w:rsidP="00BC66C6"/>
    <w:p w:rsidR="00BC66C6" w:rsidRPr="00BC66C6" w:rsidRDefault="00BC66C6" w:rsidP="00BC66C6">
      <w:r w:rsidRPr="00BC66C6">
        <w:t xml:space="preserve">Здесь </w:t>
      </w:r>
      <w:r w:rsidRPr="00BC66C6">
        <w:rPr>
          <w:lang w:val="en-US"/>
        </w:rPr>
        <w:t>A</w:t>
      </w:r>
      <w:r w:rsidRPr="00BC66C6">
        <w:t>(</w:t>
      </w:r>
      <w:r w:rsidRPr="00BC66C6">
        <w:rPr>
          <w:lang w:val="en-US"/>
        </w:rPr>
        <w:t>t</w:t>
      </w:r>
      <w:r w:rsidRPr="00BC66C6">
        <w:t>) — переменная во времени амплитуда, а θ(</w:t>
      </w:r>
      <w:r w:rsidRPr="00BC66C6">
        <w:rPr>
          <w:lang w:val="en-US"/>
        </w:rPr>
        <w:t>t</w:t>
      </w:r>
      <w:r w:rsidRPr="00BC66C6">
        <w:t>) — переменный во времени угол. Угол удобно записывать в виде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  <w:vertAlign w:val="subscript"/>
        </w:rPr>
        <w:drawing>
          <wp:inline distT="0" distB="0" distL="0" distR="0">
            <wp:extent cx="1038225" cy="22860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rPr>
          <w:b/>
          <w:bCs/>
        </w:rPr>
        <w:t xml:space="preserve"> </w:t>
      </w:r>
      <w:r w:rsidRPr="00BC66C6">
        <w:t>(6.2)</w:t>
      </w:r>
    </w:p>
    <w:p w:rsidR="00BC66C6" w:rsidRPr="00BC66C6" w:rsidRDefault="00BC66C6" w:rsidP="00BC66C6"/>
    <w:p w:rsidR="00BC66C6" w:rsidRPr="00BC66C6" w:rsidRDefault="00BC66C6" w:rsidP="00BC66C6">
      <w:r w:rsidRPr="00BC66C6">
        <w:t>так что</w:t>
      </w:r>
    </w:p>
    <w:p w:rsidR="00BC66C6" w:rsidRPr="00BC66C6" w:rsidRDefault="00BC66C6" w:rsidP="00BC66C6">
      <w:r w:rsidRPr="00BC66C6">
        <w:br w:type="page"/>
      </w:r>
      <w:r w:rsidRPr="00BC66C6">
        <w:rPr>
          <w:b/>
          <w:bCs/>
          <w:vertAlign w:val="subscript"/>
        </w:rPr>
        <w:drawing>
          <wp:inline distT="0" distB="0" distL="0" distR="0">
            <wp:extent cx="1590675" cy="22860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(6.3)</w:t>
      </w:r>
    </w:p>
    <w:p w:rsidR="00BC66C6" w:rsidRPr="00BC66C6" w:rsidRDefault="00BC66C6" w:rsidP="00BC66C6"/>
    <w:p w:rsidR="00BC66C6" w:rsidRPr="00BC66C6" w:rsidRDefault="00BC66C6" w:rsidP="00BC66C6">
      <w:r w:rsidRPr="00BC66C6">
        <w:t>где ω - угловая частота несущей, а φ(</w:t>
      </w:r>
      <w:r w:rsidRPr="00BC66C6">
        <w:rPr>
          <w:lang w:val="en-US"/>
        </w:rPr>
        <w:t>t</w:t>
      </w:r>
      <w:r w:rsidRPr="00BC66C6">
        <w:t xml:space="preserve">) - ее фаза. Частота может записываться как переменная </w:t>
      </w:r>
      <w:r w:rsidRPr="00BC66C6">
        <w:rPr>
          <w:i/>
          <w:iCs/>
          <w:lang w:val="en-US"/>
        </w:rPr>
        <w:t>f</w:t>
      </w:r>
      <w:r w:rsidRPr="00BC66C6">
        <w:t xml:space="preserve"> или как переменная ω. В первом случае частота измеряется в герцах (</w:t>
      </w:r>
      <w:proofErr w:type="gramStart"/>
      <w:r w:rsidRPr="00BC66C6">
        <w:t>Гц</w:t>
      </w:r>
      <w:proofErr w:type="gramEnd"/>
      <w:r w:rsidRPr="00BC66C6">
        <w:t>), во втором - в радианах в секунду (рад/с). Эти параметры связаны следующим соотношением ω=2π</w:t>
      </w:r>
      <w:r w:rsidRPr="00BC66C6">
        <w:rPr>
          <w:i/>
          <w:iCs/>
          <w:lang w:val="en-US"/>
        </w:rPr>
        <w:t>f</w:t>
      </w:r>
      <w:r w:rsidRPr="00BC66C6">
        <w:rPr>
          <w:i/>
          <w:iCs/>
        </w:rPr>
        <w:t>.</w:t>
      </w:r>
      <w:r w:rsidRPr="00BC66C6">
        <w:t xml:space="preserve"> </w:t>
      </w:r>
    </w:p>
    <w:p w:rsidR="00BC66C6" w:rsidRPr="00BC66C6" w:rsidRDefault="00BC66C6" w:rsidP="00BC66C6">
      <w:r w:rsidRPr="00BC66C6">
        <w:t>Если для обнаружения сигналов приемник использует информацию о фазе несущей, процесс называется когерентным обнаружением (</w:t>
      </w:r>
      <w:r w:rsidRPr="00BC66C6">
        <w:rPr>
          <w:lang w:val="en-US"/>
        </w:rPr>
        <w:t>coherent</w:t>
      </w:r>
      <w:r w:rsidRPr="00BC66C6">
        <w:t xml:space="preserve"> </w:t>
      </w:r>
      <w:r w:rsidRPr="00BC66C6">
        <w:rPr>
          <w:lang w:val="en-US"/>
        </w:rPr>
        <w:t>detection</w:t>
      </w:r>
      <w:r w:rsidRPr="00BC66C6">
        <w:t>); если подобная информация не используется, процесс именуется некогерентным обнаружением (</w:t>
      </w:r>
      <w:proofErr w:type="spellStart"/>
      <w:r w:rsidRPr="00BC66C6">
        <w:rPr>
          <w:lang w:val="en-US"/>
        </w:rPr>
        <w:t>noncoherent</w:t>
      </w:r>
      <w:proofErr w:type="spellEnd"/>
      <w:r w:rsidRPr="00BC66C6">
        <w:t xml:space="preserve"> </w:t>
      </w:r>
      <w:r w:rsidRPr="00BC66C6">
        <w:rPr>
          <w:lang w:val="en-US"/>
        </w:rPr>
        <w:t>detection</w:t>
      </w:r>
      <w:r w:rsidRPr="00BC66C6">
        <w:t>). Вообще, в цифровой связи термины "демодуляция" (</w:t>
      </w:r>
      <w:r w:rsidRPr="00BC66C6">
        <w:rPr>
          <w:lang w:val="en-US"/>
        </w:rPr>
        <w:t>demodulation</w:t>
      </w:r>
      <w:r w:rsidRPr="00BC66C6">
        <w:t>) и "обнаружение" (</w:t>
      </w:r>
      <w:r w:rsidRPr="00BC66C6">
        <w:rPr>
          <w:lang w:val="en-US"/>
        </w:rPr>
        <w:t>detection</w:t>
      </w:r>
      <w:r w:rsidRPr="00BC66C6">
        <w:t xml:space="preserve">) часто используются как синонимы, хотя демодуляция делает акцент на восстановлении сигнала, а обнаружение - на принятии решения относительно символьного значения принятого сигнала. Под общим заголовком </w:t>
      </w:r>
      <w:r w:rsidRPr="00BC66C6">
        <w:rPr>
          <w:i/>
          <w:iCs/>
        </w:rPr>
        <w:t>когерентной модуляции</w:t>
      </w:r>
      <w:r w:rsidRPr="00BC66C6">
        <w:t>/демодуляции перечислены: фазовая манипуляция (</w:t>
      </w:r>
      <w:r w:rsidRPr="00BC66C6">
        <w:rPr>
          <w:lang w:val="en-US"/>
        </w:rPr>
        <w:t>phase</w:t>
      </w:r>
      <w:r w:rsidRPr="00BC66C6">
        <w:t xml:space="preserve"> </w:t>
      </w:r>
      <w:r w:rsidRPr="00BC66C6">
        <w:rPr>
          <w:lang w:val="en-US"/>
        </w:rPr>
        <w:t>shift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- </w:t>
      </w:r>
      <w:r w:rsidRPr="00BC66C6">
        <w:rPr>
          <w:lang w:val="en-US"/>
        </w:rPr>
        <w:t>PSK</w:t>
      </w:r>
      <w:r w:rsidRPr="00BC66C6">
        <w:t>), частотная манипуляция (</w:t>
      </w:r>
      <w:r w:rsidRPr="00BC66C6">
        <w:rPr>
          <w:lang w:val="en-US"/>
        </w:rPr>
        <w:t>frequency</w:t>
      </w:r>
      <w:r w:rsidRPr="00BC66C6">
        <w:t xml:space="preserve"> </w:t>
      </w:r>
      <w:r w:rsidRPr="00BC66C6">
        <w:rPr>
          <w:lang w:val="en-US"/>
        </w:rPr>
        <w:t>shift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- </w:t>
      </w:r>
      <w:r w:rsidRPr="00BC66C6">
        <w:rPr>
          <w:lang w:val="en-US"/>
        </w:rPr>
        <w:t>FSK</w:t>
      </w:r>
      <w:r w:rsidRPr="00BC66C6">
        <w:t>), амплитудная манипуляция (</w:t>
      </w:r>
      <w:r w:rsidRPr="00BC66C6">
        <w:rPr>
          <w:lang w:val="en-US"/>
        </w:rPr>
        <w:t>amplitude</w:t>
      </w:r>
      <w:r w:rsidRPr="00BC66C6">
        <w:t xml:space="preserve"> </w:t>
      </w:r>
      <w:r w:rsidRPr="00BC66C6">
        <w:rPr>
          <w:lang w:val="en-US"/>
        </w:rPr>
        <w:t>shift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- </w:t>
      </w:r>
      <w:r w:rsidRPr="00BC66C6">
        <w:rPr>
          <w:lang w:val="en-US"/>
        </w:rPr>
        <w:t>ASK</w:t>
      </w:r>
      <w:r w:rsidRPr="00BC66C6">
        <w:t>), модуляция без разрыва фазы (</w:t>
      </w:r>
      <w:r w:rsidRPr="00BC66C6">
        <w:rPr>
          <w:lang w:val="en-US"/>
        </w:rPr>
        <w:t>continuous</w:t>
      </w:r>
      <w:r w:rsidRPr="00BC66C6">
        <w:t xml:space="preserve"> </w:t>
      </w:r>
      <w:r w:rsidRPr="00BC66C6">
        <w:rPr>
          <w:lang w:val="en-US"/>
        </w:rPr>
        <w:t>phase</w:t>
      </w:r>
      <w:r w:rsidRPr="00BC66C6">
        <w:t xml:space="preserve"> </w:t>
      </w:r>
      <w:r w:rsidRPr="00BC66C6">
        <w:rPr>
          <w:lang w:val="en-US"/>
        </w:rPr>
        <w:t>modulation</w:t>
      </w:r>
      <w:r w:rsidRPr="00BC66C6">
        <w:t xml:space="preserve"> - </w:t>
      </w:r>
      <w:r w:rsidRPr="00BC66C6">
        <w:rPr>
          <w:lang w:val="en-US"/>
        </w:rPr>
        <w:t>CPM</w:t>
      </w:r>
      <w:r w:rsidRPr="00BC66C6">
        <w:t xml:space="preserve">) и смешанные комбинации этих модуляций. Основные форматы полосовой модуляции рассмотрены в данной главе. </w:t>
      </w:r>
      <w:proofErr w:type="gramStart"/>
      <w:r w:rsidRPr="00BC66C6">
        <w:t>Некоторые специализированные форматы такие, как квадратурная фазовая манипуляция со сдвигом (</w:t>
      </w:r>
      <w:r w:rsidRPr="00BC66C6">
        <w:rPr>
          <w:lang w:val="en-US"/>
        </w:rPr>
        <w:t>offset</w:t>
      </w:r>
      <w:r w:rsidRPr="00BC66C6">
        <w:t xml:space="preserve"> </w:t>
      </w:r>
      <w:r w:rsidRPr="00BC66C6">
        <w:rPr>
          <w:lang w:val="en-US"/>
        </w:rPr>
        <w:t>quadrature</w:t>
      </w:r>
      <w:r w:rsidRPr="00BC66C6">
        <w:t xml:space="preserve"> </w:t>
      </w:r>
      <w:r w:rsidRPr="00BC66C6">
        <w:rPr>
          <w:lang w:val="en-US"/>
        </w:rPr>
        <w:t>PSK</w:t>
      </w:r>
      <w:r w:rsidRPr="00BC66C6">
        <w:t xml:space="preserve"> - </w:t>
      </w:r>
      <w:r w:rsidRPr="00BC66C6">
        <w:rPr>
          <w:lang w:val="en-US"/>
        </w:rPr>
        <w:t>OQPSK</w:t>
      </w:r>
      <w:r w:rsidRPr="00BC66C6">
        <w:t>), манипуляция с минимальным сдвигам (</w:t>
      </w:r>
      <w:r w:rsidRPr="00BC66C6">
        <w:rPr>
          <w:lang w:val="en-US"/>
        </w:rPr>
        <w:t>minimum</w:t>
      </w:r>
      <w:r w:rsidRPr="00BC66C6">
        <w:t xml:space="preserve"> </w:t>
      </w:r>
      <w:r w:rsidRPr="00BC66C6">
        <w:rPr>
          <w:lang w:val="en-US"/>
        </w:rPr>
        <w:t>shift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- </w:t>
      </w:r>
      <w:r w:rsidRPr="00BC66C6">
        <w:rPr>
          <w:lang w:val="en-US"/>
        </w:rPr>
        <w:t>MSK</w:t>
      </w:r>
      <w:r w:rsidRPr="00BC66C6">
        <w:t>), принадлежащие к классу модуляций СРМ, и квадратурная амплитудная модуляция (</w:t>
      </w:r>
      <w:r w:rsidRPr="00BC66C6">
        <w:rPr>
          <w:lang w:val="en-US"/>
        </w:rPr>
        <w:t>quadrature</w:t>
      </w:r>
      <w:r w:rsidRPr="00BC66C6">
        <w:t xml:space="preserve"> </w:t>
      </w:r>
      <w:r w:rsidRPr="00BC66C6">
        <w:rPr>
          <w:lang w:val="en-US"/>
        </w:rPr>
        <w:t>amplitude</w:t>
      </w:r>
      <w:r w:rsidRPr="00BC66C6">
        <w:t xml:space="preserve"> </w:t>
      </w:r>
      <w:r w:rsidRPr="00BC66C6">
        <w:rPr>
          <w:lang w:val="en-US"/>
        </w:rPr>
        <w:t>modulation</w:t>
      </w:r>
      <w:r w:rsidRPr="00BC66C6">
        <w:t xml:space="preserve"> - </w:t>
      </w:r>
      <w:r w:rsidRPr="00BC66C6">
        <w:rPr>
          <w:lang w:val="en-US"/>
        </w:rPr>
        <w:t>QAM</w:t>
      </w:r>
      <w:r w:rsidRPr="00BC66C6">
        <w:t>).</w:t>
      </w:r>
      <w:proofErr w:type="gramEnd"/>
    </w:p>
    <w:p w:rsidR="00BC66C6" w:rsidRPr="00BC66C6" w:rsidRDefault="00BC66C6" w:rsidP="00BC66C6">
      <w:r w:rsidRPr="00BC66C6">
        <w:rPr>
          <w:b/>
          <w:bCs/>
          <w:i/>
          <w:iCs/>
        </w:rPr>
        <w:t>Некогерентная демодуляция</w:t>
      </w:r>
      <w:r w:rsidRPr="00BC66C6">
        <w:t xml:space="preserve"> относится к системам, использующим демодуляторы, спроектированные для работы без знания абсолютной величины фазы входящего сигнала; следовательно, определение фазы в этом случае не требуется. Таким образом, преимуществом некогерентных систем перед когерентными является простота, а недостатком - большая вероятность ошибки (Р</w:t>
      </w:r>
      <w:r w:rsidRPr="00BC66C6">
        <w:rPr>
          <w:vertAlign w:val="subscript"/>
        </w:rPr>
        <w:t>Е</w:t>
      </w:r>
      <w:r w:rsidRPr="00BC66C6">
        <w:t xml:space="preserve">). Под заголовком некогерентной передачи сигналов перечислены модуляции, подобные используемым при когерентной передаче: </w:t>
      </w:r>
      <w:r w:rsidRPr="00BC66C6">
        <w:rPr>
          <w:lang w:val="en-US"/>
        </w:rPr>
        <w:t>DPSK</w:t>
      </w:r>
      <w:r w:rsidRPr="00BC66C6">
        <w:t xml:space="preserve">, </w:t>
      </w:r>
      <w:r w:rsidRPr="00BC66C6">
        <w:rPr>
          <w:lang w:val="en-US"/>
        </w:rPr>
        <w:t>FSK</w:t>
      </w:r>
      <w:r w:rsidRPr="00BC66C6">
        <w:t xml:space="preserve">, </w:t>
      </w:r>
      <w:r w:rsidRPr="00BC66C6">
        <w:rPr>
          <w:lang w:val="en-US"/>
        </w:rPr>
        <w:t>ASK</w:t>
      </w:r>
      <w:r w:rsidRPr="00BC66C6">
        <w:t xml:space="preserve">, </w:t>
      </w:r>
      <w:r w:rsidRPr="00BC66C6">
        <w:rPr>
          <w:lang w:val="en-US"/>
        </w:rPr>
        <w:t>CPM</w:t>
      </w:r>
      <w:r w:rsidRPr="00BC66C6">
        <w:t xml:space="preserve"> и смешанные их комбинации. Подразумевается, что для некогерентного приема информация о фазе не используется; так почему же под заголовком "некогерентная передача" указана одна из форм фазовой манипуляции? Это вызвано тем, что одну из важных форм </w:t>
      </w:r>
      <w:r w:rsidRPr="00BC66C6">
        <w:rPr>
          <w:lang w:val="en-US"/>
        </w:rPr>
        <w:t>PSK</w:t>
      </w:r>
      <w:r w:rsidRPr="00BC66C6">
        <w:t xml:space="preserve"> можно отнести </w:t>
      </w:r>
      <w:proofErr w:type="gramStart"/>
      <w:r w:rsidRPr="00BC66C6">
        <w:t>к</w:t>
      </w:r>
      <w:proofErr w:type="gramEnd"/>
      <w:r w:rsidRPr="00BC66C6">
        <w:t xml:space="preserve"> некогерентной (или дифференциально - когерентной), поскольку она не требует согласования по фазе с принятой несущей. 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</w:rPr>
        <w:t>6.2 Многопозиционная модуляция</w:t>
      </w:r>
    </w:p>
    <w:p w:rsidR="00BC66C6" w:rsidRPr="00BC66C6" w:rsidRDefault="00BC66C6" w:rsidP="00BC66C6"/>
    <w:p w:rsidR="00BC66C6" w:rsidRPr="00BC66C6" w:rsidRDefault="00BC66C6" w:rsidP="00BC66C6">
      <w:r w:rsidRPr="00BC66C6">
        <w:t>Используя известное тригонометрическое равенство, называемое теоремой Эйлера, введем комплексную запись синусоидальной несущей</w:t>
      </w:r>
    </w:p>
    <w:p w:rsidR="00BC66C6" w:rsidRPr="00BC66C6" w:rsidRDefault="00BC66C6" w:rsidP="00BC66C6"/>
    <w:p w:rsidR="00BC66C6" w:rsidRPr="00BC66C6" w:rsidRDefault="00BC66C6" w:rsidP="00BC66C6">
      <w:r w:rsidRPr="00BC66C6">
        <w:drawing>
          <wp:inline distT="0" distB="0" distL="0" distR="0">
            <wp:extent cx="2085975" cy="3429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(6.4)</w:t>
      </w:r>
    </w:p>
    <w:p w:rsidR="00BC66C6" w:rsidRPr="00BC66C6" w:rsidRDefault="00BC66C6" w:rsidP="00BC66C6"/>
    <w:p w:rsidR="00BC66C6" w:rsidRPr="00BC66C6" w:rsidRDefault="00BC66C6" w:rsidP="00BC66C6">
      <w:r w:rsidRPr="00BC66C6">
        <w:t xml:space="preserve">Во-первых, при комплексной записи в компактной форме, </w:t>
      </w:r>
      <w:r w:rsidRPr="00BC66C6">
        <w:rPr>
          <w:vertAlign w:val="subscript"/>
        </w:rPr>
        <w:drawing>
          <wp:inline distT="0" distB="0" distL="0" distR="0">
            <wp:extent cx="381000" cy="23812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указаны два важных компонента любой синусоидальной несущей волны, называемых взаимно ортогональными синфазной (действительной) и квадратурной (мнимой) составляющими. Во-вторых, как показано на рисунке 6.1, не </w:t>
      </w:r>
      <w:proofErr w:type="gramStart"/>
      <w:r w:rsidRPr="00BC66C6">
        <w:t>модулированная</w:t>
      </w:r>
      <w:proofErr w:type="gramEnd"/>
      <w:r w:rsidRPr="00BC66C6">
        <w:t xml:space="preserve"> несущая удобно представляется в полярной системе координат в виде единичного вектора с постоянной скоростью рад/с, вращающегося против часовой стрелки. </w:t>
      </w:r>
    </w:p>
    <w:p w:rsidR="00BC66C6" w:rsidRPr="00BC66C6" w:rsidRDefault="00BC66C6" w:rsidP="00BC66C6"/>
    <w:p w:rsidR="00BC66C6" w:rsidRPr="00BC66C6" w:rsidRDefault="00BC66C6" w:rsidP="00BC66C6">
      <w:r w:rsidRPr="00BC66C6">
        <w:drawing>
          <wp:inline distT="0" distB="0" distL="0" distR="0">
            <wp:extent cx="3543300" cy="107632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6C6" w:rsidRPr="00BC66C6" w:rsidRDefault="00BC66C6" w:rsidP="00BC66C6">
      <w:r w:rsidRPr="00BC66C6">
        <w:t>Рисунок 6.1 - Векторное представление синусоиды</w:t>
      </w:r>
    </w:p>
    <w:p w:rsidR="00BC66C6" w:rsidRPr="00BC66C6" w:rsidRDefault="00BC66C6" w:rsidP="00BC66C6">
      <w:r w:rsidRPr="00BC66C6">
        <w:br w:type="page"/>
      </w:r>
      <w:proofErr w:type="gramStart"/>
      <w:r w:rsidRPr="00BC66C6">
        <w:t xml:space="preserve">При увеличении </w:t>
      </w:r>
      <w:r w:rsidRPr="00BC66C6">
        <w:rPr>
          <w:lang w:val="en-US"/>
        </w:rPr>
        <w:t>t</w:t>
      </w:r>
      <w:r w:rsidRPr="00BC66C6">
        <w:t xml:space="preserve"> (от </w:t>
      </w:r>
      <w:r w:rsidRPr="00BC66C6">
        <w:rPr>
          <w:lang w:val="en-US"/>
        </w:rPr>
        <w:t>t</w:t>
      </w:r>
      <w:r w:rsidRPr="00BC66C6">
        <w:rPr>
          <w:vertAlign w:val="subscript"/>
        </w:rPr>
        <w:t>0</w:t>
      </w:r>
      <w:r w:rsidRPr="00BC66C6">
        <w:t xml:space="preserve"> до </w:t>
      </w:r>
      <w:r w:rsidRPr="00BC66C6">
        <w:rPr>
          <w:lang w:val="en-US"/>
        </w:rPr>
        <w:t>t</w:t>
      </w:r>
      <w:r w:rsidRPr="00BC66C6">
        <w:rPr>
          <w:vertAlign w:val="subscript"/>
        </w:rPr>
        <w:t xml:space="preserve">1 </w:t>
      </w:r>
      <w:r w:rsidRPr="00BC66C6">
        <w:t>мы можем изобразить переменные во времени проекции вращающегося вектора на синфазной (</w:t>
      </w:r>
      <w:r w:rsidRPr="00BC66C6">
        <w:rPr>
          <w:lang w:val="en-US"/>
        </w:rPr>
        <w:t>l</w:t>
      </w:r>
      <w:r w:rsidRPr="00BC66C6">
        <w:t>) и квадратурной (</w:t>
      </w:r>
      <w:r w:rsidRPr="00BC66C6">
        <w:rPr>
          <w:lang w:val="en-US"/>
        </w:rPr>
        <w:t>Q</w:t>
      </w:r>
      <w:r w:rsidRPr="00BC66C6">
        <w:t>) осях.</w:t>
      </w:r>
      <w:proofErr w:type="gramEnd"/>
      <w:r w:rsidRPr="00BC66C6">
        <w:t xml:space="preserve"> Эти </w:t>
      </w:r>
      <w:proofErr w:type="gramStart"/>
      <w:r w:rsidRPr="00BC66C6">
        <w:t>декартовы оси обычно называются</w:t>
      </w:r>
      <w:proofErr w:type="gramEnd"/>
      <w:r w:rsidRPr="00BC66C6">
        <w:t xml:space="preserve"> синфазным (</w:t>
      </w:r>
      <w:r w:rsidRPr="00BC66C6">
        <w:rPr>
          <w:lang w:val="en-US"/>
        </w:rPr>
        <w:t>l</w:t>
      </w:r>
      <w:r w:rsidRPr="00BC66C6">
        <w:t xml:space="preserve"> </w:t>
      </w:r>
      <w:r w:rsidRPr="00BC66C6">
        <w:rPr>
          <w:lang w:val="en-US"/>
        </w:rPr>
        <w:t>channel</w:t>
      </w:r>
      <w:r w:rsidRPr="00BC66C6">
        <w:t>) и квадратурным каналом (</w:t>
      </w:r>
      <w:r w:rsidRPr="00BC66C6">
        <w:rPr>
          <w:lang w:val="en-US"/>
        </w:rPr>
        <w:t>Q</w:t>
      </w:r>
      <w:r w:rsidRPr="00BC66C6">
        <w:t xml:space="preserve"> </w:t>
      </w:r>
      <w:r w:rsidRPr="00BC66C6">
        <w:rPr>
          <w:lang w:val="en-US"/>
        </w:rPr>
        <w:t>channel</w:t>
      </w:r>
      <w:r w:rsidRPr="00BC66C6">
        <w:t>), а их проекции представляют взаимно ортогональные составляющие сигнала, связанные с этими каналами. В-третьих, процесс модуляции несущей можно рассматривать как возмущение вращающегося вектора (и его проекций).</w:t>
      </w:r>
    </w:p>
    <w:p w:rsidR="00BC66C6" w:rsidRPr="00BC66C6" w:rsidRDefault="00BC66C6" w:rsidP="00BC66C6">
      <w:r w:rsidRPr="00BC66C6">
        <w:t xml:space="preserve">Рассмотрим, например, </w:t>
      </w:r>
      <w:proofErr w:type="gramStart"/>
      <w:r w:rsidRPr="00BC66C6">
        <w:t>несущую</w:t>
      </w:r>
      <w:proofErr w:type="gramEnd"/>
      <w:r w:rsidRPr="00BC66C6">
        <w:t xml:space="preserve">, </w:t>
      </w:r>
      <w:proofErr w:type="spellStart"/>
      <w:r w:rsidRPr="00BC66C6">
        <w:t>амтитудно</w:t>
      </w:r>
      <w:proofErr w:type="spellEnd"/>
      <w:r w:rsidRPr="00BC66C6">
        <w:t>-модулированную синусоидой с единичной амплитудой и частотой ω</w:t>
      </w:r>
      <w:r w:rsidRPr="00BC66C6">
        <w:rPr>
          <w:vertAlign w:val="subscript"/>
          <w:lang w:val="en-US"/>
        </w:rPr>
        <w:t>m</w:t>
      </w:r>
      <w:r w:rsidRPr="00BC66C6">
        <w:t>, где ω</w:t>
      </w:r>
      <w:r w:rsidRPr="00BC66C6">
        <w:rPr>
          <w:vertAlign w:val="subscript"/>
          <w:lang w:val="en-US"/>
        </w:rPr>
        <w:t>m</w:t>
      </w:r>
      <w:r w:rsidRPr="00BC66C6">
        <w:t xml:space="preserve"> ≤ω</w:t>
      </w:r>
      <w:r w:rsidRPr="00BC66C6">
        <w:rPr>
          <w:vertAlign w:val="subscript"/>
        </w:rPr>
        <w:t>0</w:t>
      </w:r>
      <w:r w:rsidRPr="00BC66C6">
        <w:t>. Переданный сигнал имеет следующий вид.</w:t>
      </w:r>
    </w:p>
    <w:p w:rsidR="00BC66C6" w:rsidRPr="00BC66C6" w:rsidRDefault="00BC66C6" w:rsidP="00BC66C6"/>
    <w:p w:rsidR="00BC66C6" w:rsidRPr="00BC66C6" w:rsidRDefault="00BC66C6" w:rsidP="00BC66C6">
      <w:r w:rsidRPr="00BC66C6">
        <w:drawing>
          <wp:inline distT="0" distB="0" distL="0" distR="0">
            <wp:extent cx="2209800" cy="5334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(6.5)</w:t>
      </w:r>
    </w:p>
    <w:p w:rsidR="00BC66C6" w:rsidRPr="00BC66C6" w:rsidRDefault="00BC66C6" w:rsidP="00BC66C6"/>
    <w:p w:rsidR="00BC66C6" w:rsidRPr="00BC66C6" w:rsidRDefault="00BC66C6" w:rsidP="00BC66C6">
      <w:r w:rsidRPr="00BC66C6">
        <w:t xml:space="preserve">где </w:t>
      </w:r>
      <w:r w:rsidRPr="00BC66C6">
        <w:rPr>
          <w:lang w:val="en-US"/>
        </w:rPr>
        <w:t>Re</w:t>
      </w:r>
      <w:r w:rsidRPr="00BC66C6">
        <w:t>{</w:t>
      </w:r>
      <w:r w:rsidRPr="00BC66C6">
        <w:rPr>
          <w:lang w:val="en-US"/>
        </w:rPr>
        <w:t>x</w:t>
      </w:r>
      <w:r w:rsidRPr="00BC66C6">
        <w:t xml:space="preserve">} - действительная часть комплексной величины [х]. На рисунке 6.2 показано, что вращающийся вектор </w:t>
      </w:r>
      <w:r w:rsidRPr="00BC66C6">
        <w:rPr>
          <w:vertAlign w:val="subscript"/>
        </w:rPr>
        <w:drawing>
          <wp:inline distT="0" distB="0" distL="0" distR="0">
            <wp:extent cx="381000" cy="238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, представленный на рисунке 6.1, возмущается двумя боковыми членами - </w:t>
      </w:r>
      <w:r w:rsidRPr="00BC66C6">
        <w:rPr>
          <w:vertAlign w:val="subscript"/>
        </w:rPr>
        <w:drawing>
          <wp:inline distT="0" distB="0" distL="0" distR="0">
            <wp:extent cx="504825" cy="2952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, вращающимся против часовой стрелки, и </w:t>
      </w:r>
      <w:r w:rsidRPr="00BC66C6">
        <w:rPr>
          <w:vertAlign w:val="subscript"/>
        </w:rPr>
        <w:drawing>
          <wp:inline distT="0" distB="0" distL="0" distR="0">
            <wp:extent cx="590550" cy="2952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>, вращающимся по часовой стрелке. Боковые векторы вращаются намного медленнее, чем вектор несущей волны. В результате модулированный вращающийся вектор несущей волны растет и уменьшается согласно указаниям боковых полос, но частота его вращения остается постоянной; отсюда и название - "амплитудная модуляция".</w:t>
      </w:r>
    </w:p>
    <w:p w:rsidR="00BC66C6" w:rsidRPr="00BC66C6" w:rsidRDefault="00BC66C6" w:rsidP="00BC66C6"/>
    <w:p w:rsidR="00BC66C6" w:rsidRPr="00BC66C6" w:rsidRDefault="00BC66C6" w:rsidP="00BC66C6">
      <w:r w:rsidRPr="00BC66C6">
        <w:drawing>
          <wp:inline distT="0" distB="0" distL="0" distR="0">
            <wp:extent cx="2686050" cy="7429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6C6" w:rsidRPr="00BC66C6" w:rsidRDefault="00BC66C6" w:rsidP="00BC66C6">
      <w:r w:rsidRPr="00BC66C6">
        <w:t>Рисунок 6.2 - Амплитудная модуляция</w:t>
      </w:r>
    </w:p>
    <w:p w:rsidR="00BC66C6" w:rsidRPr="00BC66C6" w:rsidRDefault="00BC66C6" w:rsidP="00BC66C6"/>
    <w:p w:rsidR="00BC66C6" w:rsidRPr="00BC66C6" w:rsidRDefault="00BC66C6" w:rsidP="00BC66C6">
      <w:r w:rsidRPr="00BC66C6">
        <w:t>Еще один пример, иллюстрирующий полезность векторного представления, - это частотная модуляция (</w:t>
      </w:r>
      <w:r w:rsidRPr="00BC66C6">
        <w:rPr>
          <w:lang w:val="en-US"/>
        </w:rPr>
        <w:t>frequency</w:t>
      </w:r>
      <w:r w:rsidRPr="00BC66C6">
        <w:t xml:space="preserve"> </w:t>
      </w:r>
      <w:r w:rsidRPr="00BC66C6">
        <w:rPr>
          <w:lang w:val="en-US"/>
        </w:rPr>
        <w:t>modulation</w:t>
      </w:r>
      <w:r w:rsidRPr="00BC66C6">
        <w:t xml:space="preserve"> - </w:t>
      </w:r>
      <w:r w:rsidRPr="00BC66C6">
        <w:rPr>
          <w:lang w:val="en-US"/>
        </w:rPr>
        <w:t>FM</w:t>
      </w:r>
      <w:r w:rsidRPr="00BC66C6">
        <w:t>) несущей похожей синусоидой частотой вращения ω</w:t>
      </w:r>
      <w:r w:rsidRPr="00BC66C6">
        <w:rPr>
          <w:vertAlign w:val="subscript"/>
          <w:lang w:val="en-US"/>
        </w:rPr>
        <w:t>m</w:t>
      </w:r>
      <w:r w:rsidRPr="00BC66C6">
        <w:t xml:space="preserve"> рад/с. Аналитическое представление узкополосной частотной модуляции (</w:t>
      </w:r>
      <w:r w:rsidRPr="00BC66C6">
        <w:rPr>
          <w:lang w:val="en-US"/>
        </w:rPr>
        <w:t>narrowband</w:t>
      </w:r>
      <w:r w:rsidRPr="00BC66C6">
        <w:t xml:space="preserve"> </w:t>
      </w:r>
      <w:r w:rsidRPr="00BC66C6">
        <w:rPr>
          <w:lang w:val="en-US"/>
        </w:rPr>
        <w:t>FM</w:t>
      </w:r>
      <w:r w:rsidRPr="00BC66C6">
        <w:t xml:space="preserve"> - </w:t>
      </w:r>
      <w:r w:rsidRPr="00BC66C6">
        <w:rPr>
          <w:lang w:val="en-US"/>
        </w:rPr>
        <w:t>NFM</w:t>
      </w:r>
      <w:r w:rsidRPr="00BC66C6">
        <w:t>) подобно представлению амплитудной модуляции и описывается выражением: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  <w:vertAlign w:val="subscript"/>
        </w:rPr>
        <w:drawing>
          <wp:inline distT="0" distB="0" distL="0" distR="0">
            <wp:extent cx="2257425" cy="6286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(6.6)</w:t>
      </w:r>
    </w:p>
    <w:p w:rsidR="00BC66C6" w:rsidRPr="00BC66C6" w:rsidRDefault="00BC66C6" w:rsidP="00BC66C6"/>
    <w:p w:rsidR="00BC66C6" w:rsidRPr="00BC66C6" w:rsidRDefault="00BC66C6" w:rsidP="00BC66C6">
      <w:r w:rsidRPr="00BC66C6">
        <w:t xml:space="preserve">где β - коэффициент модуляции. На рисунке 6.3 показано, что, как и в предыдущем случае, вектор несущей волны возмущается двумя боковыми векторами. Но поскольку один из них, как указано в формуле (6.6), имеет знак "минус", симметрия боковых векторов, вращающихся по часовой стрелке и против нее, отличается от имеющегося случая амплитудной модуляции. При модуляции </w:t>
      </w:r>
      <w:r w:rsidRPr="00BC66C6">
        <w:rPr>
          <w:lang w:val="en-US"/>
        </w:rPr>
        <w:t>AM</w:t>
      </w:r>
      <w:r w:rsidRPr="00BC66C6">
        <w:t xml:space="preserve"> симметрия приводит к увеличению и уменьшению вектора несущей волны со временем. </w:t>
      </w:r>
      <w:proofErr w:type="gramStart"/>
      <w:r w:rsidRPr="00BC66C6">
        <w:t xml:space="preserve">В случае модуляции </w:t>
      </w:r>
      <w:r w:rsidRPr="00BC66C6">
        <w:rPr>
          <w:lang w:val="en-US"/>
        </w:rPr>
        <w:t>NF</w:t>
      </w:r>
      <w:r w:rsidRPr="00BC66C6">
        <w:t xml:space="preserve">] симметрия боковых векторов (на 90° отличающаяся от симметрии </w:t>
      </w:r>
      <w:r w:rsidRPr="00BC66C6">
        <w:rPr>
          <w:lang w:val="en-US"/>
        </w:rPr>
        <w:t>AM</w:t>
      </w:r>
      <w:r w:rsidRPr="00BC66C6">
        <w:t>) приводит к ускорению и замедлению вращения вектора согласно указаниям боковых полос, при этом амплитуда остается неизменной; отсюда название - "частотная модуляция".</w:t>
      </w:r>
      <w:proofErr w:type="gramEnd"/>
    </w:p>
    <w:p w:rsidR="00BC66C6" w:rsidRPr="00BC66C6" w:rsidRDefault="00BC66C6" w:rsidP="00BC66C6"/>
    <w:p w:rsidR="00BC66C6" w:rsidRPr="00BC66C6" w:rsidRDefault="00BC66C6" w:rsidP="00BC66C6">
      <w:r w:rsidRPr="00BC66C6">
        <w:drawing>
          <wp:inline distT="0" distB="0" distL="0" distR="0">
            <wp:extent cx="3228975" cy="10001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6C6" w:rsidRPr="00BC66C6" w:rsidRDefault="00BC66C6" w:rsidP="00BC66C6">
      <w:r w:rsidRPr="00BC66C6">
        <w:t>Рисунок 6.3 - Узкополосная частотная модуляция</w:t>
      </w:r>
    </w:p>
    <w:p w:rsidR="00BC66C6" w:rsidRPr="00BC66C6" w:rsidRDefault="00BC66C6" w:rsidP="00BC66C6">
      <w:pPr>
        <w:rPr>
          <w:b/>
          <w:bCs/>
        </w:rPr>
      </w:pPr>
    </w:p>
    <w:p w:rsidR="00BC66C6" w:rsidRPr="00BC66C6" w:rsidRDefault="00BC66C6" w:rsidP="00BC66C6">
      <w:r w:rsidRPr="00BC66C6">
        <w:rPr>
          <w:b/>
          <w:bCs/>
        </w:rPr>
        <w:t>6.3 Амплитудная манипуляция</w:t>
      </w:r>
    </w:p>
    <w:p w:rsidR="00BC66C6" w:rsidRPr="00BC66C6" w:rsidRDefault="00BC66C6" w:rsidP="00BC66C6"/>
    <w:p w:rsidR="00BC66C6" w:rsidRPr="00BC66C6" w:rsidRDefault="00BC66C6" w:rsidP="00BC66C6">
      <w:r w:rsidRPr="00BC66C6">
        <w:t>Сигнал в амплитудной манипуляции (</w:t>
      </w:r>
      <w:r w:rsidRPr="00BC66C6">
        <w:rPr>
          <w:lang w:val="en-US"/>
        </w:rPr>
        <w:t>amplitude</w:t>
      </w:r>
      <w:r w:rsidRPr="00BC66C6">
        <w:t xml:space="preserve"> </w:t>
      </w:r>
      <w:r w:rsidRPr="00BC66C6">
        <w:rPr>
          <w:lang w:val="en-US"/>
        </w:rPr>
        <w:t>shift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— </w:t>
      </w:r>
      <w:r w:rsidRPr="00BC66C6">
        <w:rPr>
          <w:lang w:val="en-US"/>
        </w:rPr>
        <w:t>ASK</w:t>
      </w:r>
      <w:r w:rsidRPr="00BC66C6">
        <w:t xml:space="preserve">), изображенной на рисунке 6.4 </w:t>
      </w:r>
      <w:proofErr w:type="gramStart"/>
      <w:r w:rsidRPr="00BC66C6">
        <w:t>в</w:t>
      </w:r>
      <w:proofErr w:type="gramEnd"/>
      <w:r w:rsidRPr="00BC66C6">
        <w:t xml:space="preserve">, описывается выражением (6.7). На рисунке 6.4 в, М выбрано равным 2, что соответствует двум типам сигналов. Изображенный на рисунке сигнал в модуляции </w:t>
      </w:r>
      <w:r w:rsidRPr="00BC66C6">
        <w:rPr>
          <w:lang w:val="en-US"/>
        </w:rPr>
        <w:t>ASK</w:t>
      </w:r>
      <w:r w:rsidRPr="00BC66C6">
        <w:t xml:space="preserve"> может соответствовать радиопередаче с использованием двух сигналов, амплитуды которых равны 0 и</w:t>
      </w:r>
      <w:r w:rsidRPr="00BC66C6">
        <w:drawing>
          <wp:inline distT="0" distB="0" distL="0" distR="0">
            <wp:extent cx="571500" cy="2095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. В векторном представлении использованы те же фазово-амплитудные полярные координаты, что и в примере для модуляции </w:t>
      </w:r>
      <w:r w:rsidRPr="00BC66C6">
        <w:rPr>
          <w:lang w:val="en-US"/>
        </w:rPr>
        <w:t>PSK</w:t>
      </w:r>
      <w:r w:rsidRPr="00BC66C6">
        <w:t xml:space="preserve">. 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vertAlign w:val="subscript"/>
        </w:rPr>
        <w:drawing>
          <wp:inline distT="0" distB="0" distL="0" distR="0">
            <wp:extent cx="2514600" cy="6572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(6.7)</w:t>
      </w:r>
    </w:p>
    <w:p w:rsidR="00BC66C6" w:rsidRPr="00BC66C6" w:rsidRDefault="00BC66C6" w:rsidP="00BC66C6"/>
    <w:p w:rsidR="00BC66C6" w:rsidRPr="00BC66C6" w:rsidRDefault="00BC66C6" w:rsidP="00BC66C6">
      <w:r w:rsidRPr="00BC66C6">
        <w:t xml:space="preserve">где амплитудный член </w:t>
      </w:r>
      <w:r w:rsidRPr="00BC66C6">
        <w:rPr>
          <w:vertAlign w:val="subscript"/>
        </w:rPr>
        <w:drawing>
          <wp:inline distT="0" distB="0" distL="0" distR="0">
            <wp:extent cx="771525" cy="2381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может принимать М дискретных значений, а фазовый член ф - это произвольная константа. 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</w:rPr>
        <w:t>6.4 Амплитудно-фазовая манипуляция</w:t>
      </w:r>
    </w:p>
    <w:p w:rsidR="00BC66C6" w:rsidRPr="00BC66C6" w:rsidRDefault="00BC66C6" w:rsidP="00BC66C6"/>
    <w:p w:rsidR="00BC66C6" w:rsidRPr="00BC66C6" w:rsidRDefault="00BC66C6" w:rsidP="00BC66C6">
      <w:r w:rsidRPr="00BC66C6">
        <w:t>Амплитудно-фазовая манипуляция (</w:t>
      </w:r>
      <w:r w:rsidRPr="00BC66C6">
        <w:rPr>
          <w:lang w:val="en-US"/>
        </w:rPr>
        <w:t>amplitude</w:t>
      </w:r>
      <w:r w:rsidRPr="00BC66C6">
        <w:t xml:space="preserve"> </w:t>
      </w:r>
      <w:r w:rsidRPr="00BC66C6">
        <w:rPr>
          <w:lang w:val="en-US"/>
        </w:rPr>
        <w:t>phase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- АРК) - это комбинация схем </w:t>
      </w:r>
      <w:r w:rsidRPr="00BC66C6">
        <w:rPr>
          <w:lang w:val="en-US"/>
        </w:rPr>
        <w:t>ASK</w:t>
      </w:r>
      <w:r w:rsidRPr="00BC66C6">
        <w:t xml:space="preserve"> и </w:t>
      </w:r>
      <w:r w:rsidRPr="00BC66C6">
        <w:rPr>
          <w:lang w:val="en-US"/>
        </w:rPr>
        <w:t>PSK</w:t>
      </w:r>
      <w:r w:rsidRPr="00BC66C6">
        <w:t>. Сигнал в модуляции АРК изображен на рисунке 5.4, г и выражается как с индексированием амплитудного и фазового членов.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vertAlign w:val="subscript"/>
        </w:rPr>
        <w:drawing>
          <wp:inline distT="0" distB="0" distL="0" distR="0">
            <wp:extent cx="2714625" cy="6572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(6.8)</w:t>
      </w:r>
    </w:p>
    <w:p w:rsidR="00BC66C6" w:rsidRPr="00BC66C6" w:rsidRDefault="00BC66C6" w:rsidP="00BC66C6">
      <w:r w:rsidRPr="00BC66C6">
        <w:br w:type="page"/>
      </w:r>
      <w:r w:rsidRPr="00BC66C6">
        <w:drawing>
          <wp:inline distT="0" distB="0" distL="0" distR="0">
            <wp:extent cx="5391150" cy="34575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6C6" w:rsidRPr="00BC66C6" w:rsidRDefault="00BC66C6" w:rsidP="00BC66C6">
      <w:proofErr w:type="gramStart"/>
      <w:r w:rsidRPr="00BC66C6">
        <w:t>Рисунке</w:t>
      </w:r>
      <w:proofErr w:type="gramEnd"/>
      <w:r w:rsidRPr="00BC66C6">
        <w:t xml:space="preserve"> 6.4 - Виды цифровых модуляций</w:t>
      </w:r>
    </w:p>
    <w:p w:rsidR="00BC66C6" w:rsidRPr="00BC66C6" w:rsidRDefault="00BC66C6" w:rsidP="00BC66C6">
      <w:r w:rsidRPr="00BC66C6">
        <w:rPr>
          <w:b/>
          <w:bCs/>
        </w:rPr>
        <w:br w:type="page"/>
        <w:t>7 Лекция №7. Оптимальный прием ДС сигнала</w:t>
      </w:r>
    </w:p>
    <w:p w:rsidR="00BC66C6" w:rsidRPr="00BC66C6" w:rsidRDefault="00BC66C6" w:rsidP="00BC66C6"/>
    <w:p w:rsidR="00BC66C6" w:rsidRPr="00BC66C6" w:rsidRDefault="00BC66C6" w:rsidP="00BC66C6">
      <w:proofErr w:type="spellStart"/>
      <w:r w:rsidRPr="00BC66C6">
        <w:rPr>
          <w:lang w:val="uk-UA"/>
        </w:rPr>
        <w:t>Цель</w:t>
      </w:r>
      <w:proofErr w:type="spellEnd"/>
      <w:r w:rsidRPr="00BC66C6">
        <w:rPr>
          <w:lang w:val="uk-UA"/>
        </w:rPr>
        <w:t xml:space="preserve"> </w:t>
      </w:r>
      <w:proofErr w:type="spellStart"/>
      <w:r w:rsidRPr="00BC66C6">
        <w:rPr>
          <w:lang w:val="uk-UA"/>
        </w:rPr>
        <w:t>лекции</w:t>
      </w:r>
      <w:proofErr w:type="spellEnd"/>
      <w:r w:rsidRPr="00BC66C6">
        <w:rPr>
          <w:lang w:val="uk-UA"/>
        </w:rPr>
        <w:t xml:space="preserve">: </w:t>
      </w:r>
      <w:proofErr w:type="spellStart"/>
      <w:r w:rsidRPr="00BC66C6">
        <w:rPr>
          <w:lang w:val="uk-UA"/>
        </w:rPr>
        <w:t>изучени</w:t>
      </w:r>
      <w:proofErr w:type="spellEnd"/>
      <w:r w:rsidRPr="00BC66C6">
        <w:rPr>
          <w:lang w:val="kk-KZ"/>
        </w:rPr>
        <w:t xml:space="preserve">е </w:t>
      </w:r>
      <w:r w:rsidRPr="00BC66C6">
        <w:t xml:space="preserve">принципов оптимального приема ДС сигналов, </w:t>
      </w:r>
      <w:proofErr w:type="spellStart"/>
      <w:r w:rsidRPr="00BC66C6">
        <w:rPr>
          <w:lang w:val="uk-UA"/>
        </w:rPr>
        <w:t>векторн</w:t>
      </w:r>
      <w:r w:rsidRPr="00BC66C6">
        <w:t>ые</w:t>
      </w:r>
      <w:proofErr w:type="spellEnd"/>
      <w:r w:rsidRPr="00BC66C6">
        <w:t xml:space="preserve"> </w:t>
      </w:r>
      <w:proofErr w:type="spellStart"/>
      <w:r w:rsidRPr="00BC66C6">
        <w:rPr>
          <w:lang w:val="uk-UA"/>
        </w:rPr>
        <w:t>представлени</w:t>
      </w:r>
      <w:proofErr w:type="spellEnd"/>
      <w:r w:rsidRPr="00BC66C6">
        <w:t xml:space="preserve">е </w:t>
      </w:r>
      <w:proofErr w:type="spellStart"/>
      <w:r w:rsidRPr="00BC66C6">
        <w:rPr>
          <w:lang w:val="uk-UA"/>
        </w:rPr>
        <w:t>сигналов</w:t>
      </w:r>
      <w:proofErr w:type="spellEnd"/>
      <w:r w:rsidRPr="00BC66C6">
        <w:rPr>
          <w:lang w:val="uk-UA"/>
        </w:rPr>
        <w:t xml:space="preserve"> </w:t>
      </w:r>
      <w:r w:rsidRPr="00BC66C6">
        <w:rPr>
          <w:lang w:val="en-US"/>
        </w:rPr>
        <w:t>MFSK</w:t>
      </w:r>
      <w:r w:rsidRPr="00BC66C6">
        <w:t>, МР</w:t>
      </w:r>
      <w:r w:rsidRPr="00BC66C6">
        <w:rPr>
          <w:lang w:val="en-US"/>
        </w:rPr>
        <w:t>SK</w:t>
      </w:r>
      <w:r w:rsidRPr="00BC66C6">
        <w:t xml:space="preserve">. </w:t>
      </w:r>
    </w:p>
    <w:p w:rsidR="00BC66C6" w:rsidRPr="00BC66C6" w:rsidRDefault="00BC66C6" w:rsidP="00BC66C6">
      <w:r w:rsidRPr="00BC66C6">
        <w:t xml:space="preserve">Содержание: </w:t>
      </w:r>
    </w:p>
    <w:p w:rsidR="00BC66C6" w:rsidRPr="00BC66C6" w:rsidRDefault="00BC66C6" w:rsidP="00BC66C6">
      <w:r w:rsidRPr="00BC66C6">
        <w:t>а) оптимальный прием ДС сигнала;</w:t>
      </w:r>
    </w:p>
    <w:p w:rsidR="00BC66C6" w:rsidRPr="00BC66C6" w:rsidRDefault="00BC66C6" w:rsidP="00BC66C6">
      <w:r w:rsidRPr="00BC66C6">
        <w:t xml:space="preserve">б) векторное представление сигналов </w:t>
      </w:r>
      <w:r w:rsidRPr="00BC66C6">
        <w:rPr>
          <w:lang w:val="en-US"/>
        </w:rPr>
        <w:t>MFSK</w:t>
      </w:r>
      <w:r w:rsidRPr="00BC66C6">
        <w:t>, МР</w:t>
      </w:r>
      <w:proofErr w:type="gramStart"/>
      <w:r w:rsidRPr="00BC66C6">
        <w:rPr>
          <w:lang w:val="en-US"/>
        </w:rPr>
        <w:t>SK</w:t>
      </w:r>
      <w:proofErr w:type="gramEnd"/>
      <w:r w:rsidRPr="00BC66C6">
        <w:t>.</w:t>
      </w:r>
    </w:p>
    <w:p w:rsidR="001918C6" w:rsidRPr="00BC66C6" w:rsidRDefault="00AD56D6" w:rsidP="00BC66C6">
      <w:bookmarkStart w:id="0" w:name="_GoBack"/>
      <w:bookmarkEnd w:id="0"/>
    </w:p>
    <w:sectPr w:rsidR="001918C6" w:rsidRPr="00BC66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165"/>
    <w:rsid w:val="007C6A95"/>
    <w:rsid w:val="008B2121"/>
    <w:rsid w:val="00AD56D6"/>
    <w:rsid w:val="00AE7165"/>
    <w:rsid w:val="00BC66C6"/>
    <w:rsid w:val="00E40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1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1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0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1102</Words>
  <Characters>6283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2</cp:revision>
  <dcterms:created xsi:type="dcterms:W3CDTF">2016-10-31T08:18:00Z</dcterms:created>
  <dcterms:modified xsi:type="dcterms:W3CDTF">2016-10-31T08:18:00Z</dcterms:modified>
</cp:coreProperties>
</file>